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2AD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B12AD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5906C9" w:rsidRPr="000B12AD" w:rsidTr="00886D8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 бюджетное дошкольное образовательное учреждение детский сад № 101 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(МБДОУ детский сад № 101)</w:t>
            </w:r>
          </w:p>
        </w:tc>
      </w:tr>
      <w:tr w:rsidR="005906C9" w:rsidRPr="000B12AD" w:rsidTr="00886D8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Корзина Людмила Николаевна</w:t>
            </w:r>
          </w:p>
        </w:tc>
      </w:tr>
      <w:tr w:rsidR="005906C9" w:rsidRPr="000B12AD" w:rsidTr="00886D8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jc w:val="both"/>
              <w:rPr>
                <w:color w:val="000000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170034, Тверская </w:t>
            </w:r>
            <w:proofErr w:type="spellStart"/>
            <w:proofErr w:type="gramStart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Тверь, ул. Александра Попова, д. 5а</w:t>
            </w:r>
          </w:p>
        </w:tc>
      </w:tr>
      <w:tr w:rsidR="005906C9" w:rsidRPr="000B12AD" w:rsidTr="00886D8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/4822/58-17-41</w:t>
            </w: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5906C9" w:rsidRPr="000B12AD" w:rsidTr="00886D8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101@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6C9" w:rsidRPr="000B12AD" w:rsidTr="00886D8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 Управление образования администрации города Твери</w:t>
            </w:r>
          </w:p>
        </w:tc>
      </w:tr>
      <w:tr w:rsidR="005906C9" w:rsidRPr="000B12AD" w:rsidTr="00886D8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1964 год</w:t>
            </w:r>
          </w:p>
        </w:tc>
      </w:tr>
      <w:tr w:rsidR="005906C9" w:rsidRPr="000B12AD" w:rsidTr="00886D8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деятельности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9" w:rsidRPr="000B12AD" w:rsidRDefault="005906C9" w:rsidP="00886D8C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69 Л 01 № 0002027, </w:t>
            </w:r>
            <w:proofErr w:type="spellStart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B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.№ 7 от 31.01.2017 г. Срок действия – бессрочно.</w:t>
            </w:r>
          </w:p>
        </w:tc>
      </w:tr>
    </w:tbl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    Муниципальное бюджетное дошкольное образовательное учреждение детский сад № 101 (далее – детский сад) расположен  в Центральном районе города Твери. Здание детского сада построено по типовому проекту. Проектная наполняемость на 130 мест. Общая площадь здания 1039,3 кв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>, из них площадь помещений, используемых непосредственно для нужд образовательного процесса 951  кв.м.,  протяженность периметра  294,4  метра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b/>
          <w:i/>
          <w:sz w:val="24"/>
          <w:szCs w:val="24"/>
        </w:rPr>
        <w:t>Цель деятельности детского сада</w:t>
      </w:r>
      <w:r w:rsidRPr="000B12AD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5906C9" w:rsidRPr="000B12AD" w:rsidRDefault="005906C9" w:rsidP="005906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AD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12AD">
        <w:rPr>
          <w:rFonts w:ascii="Times New Roman" w:hAnsi="Times New Roman" w:cs="Times New Roman"/>
          <w:b/>
          <w:i/>
          <w:sz w:val="24"/>
          <w:szCs w:val="24"/>
        </w:rPr>
        <w:t>Режим работы детского сада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                                                                    Режим функционирования групп  – 12 часов.                                                                                      Режим работы групп – с 7:00 до 19:00.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12AD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действующим </w:t>
      </w:r>
      <w:r w:rsidRPr="000B12AD">
        <w:rPr>
          <w:rFonts w:ascii="Times New Roman" w:hAnsi="Times New Roman" w:cs="Times New Roman"/>
          <w:sz w:val="24"/>
          <w:szCs w:val="24"/>
        </w:rPr>
        <w:lastRenderedPageBreak/>
        <w:t>законодательством и уставом детского сада.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Совет педагогов, Совет родителей, общее собрание работников. Единоличным исполнительным органом является руководитель – заведующий.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AD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5906C9" w:rsidRPr="000B12AD" w:rsidTr="00886D8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5906C9" w:rsidRPr="000B12AD" w:rsidTr="00886D8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906C9" w:rsidRPr="000B12AD" w:rsidTr="00886D8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воспитанников;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6C9" w:rsidRPr="000B12AD" w:rsidTr="00886D8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методических, учебных пособий, средств обучения и воспитания;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5906C9" w:rsidRPr="000B12AD" w:rsidRDefault="005906C9" w:rsidP="00886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методической службы ДОУ</w:t>
            </w:r>
          </w:p>
        </w:tc>
      </w:tr>
      <w:tr w:rsidR="005906C9" w:rsidRPr="000B12AD" w:rsidTr="00886D8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Реализует право работников участвовать в управлении 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организацией, в том числе: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локальных актов ДОУ, Правил трудового распорядка, изменений и дополнений к ним;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906C9" w:rsidRPr="000B12AD" w:rsidRDefault="005906C9" w:rsidP="0088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2A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B12AD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5906C9" w:rsidRPr="000B12AD" w:rsidRDefault="005906C9" w:rsidP="005906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ФГОС дошкольного образования,</w:t>
      </w:r>
    </w:p>
    <w:p w:rsidR="005906C9" w:rsidRPr="000B12AD" w:rsidRDefault="005906C9" w:rsidP="005906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Детский сад посещают 163  воспитанника в возрасте от 3 до 7 лет.</w:t>
      </w:r>
    </w:p>
    <w:p w:rsidR="005906C9" w:rsidRPr="000B12AD" w:rsidRDefault="005906C9" w:rsidP="005906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В 2019 году в ДОУ функционировало 6 групп  в режиме 12-часового пребывания  на 153 места и 1 группа кратковременного пребывания в режиме 4-часового пребывания на базе  2 младшей группы: </w:t>
      </w:r>
    </w:p>
    <w:p w:rsidR="005906C9" w:rsidRPr="000B12AD" w:rsidRDefault="005906C9" w:rsidP="005906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2 младшая группа «А» (от 3 до 4 лет) – 27 чел.;</w:t>
      </w:r>
    </w:p>
    <w:p w:rsidR="005906C9" w:rsidRPr="000B12AD" w:rsidRDefault="005906C9" w:rsidP="005906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lastRenderedPageBreak/>
        <w:t>2 младшая группа «Б» (от 3 до 4 лет) – 27 чел.;</w:t>
      </w:r>
    </w:p>
    <w:p w:rsidR="005906C9" w:rsidRPr="000B12AD" w:rsidRDefault="005906C9" w:rsidP="005906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средняя группа  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>от 4 до 5 лет) – 25 чел</w:t>
      </w:r>
    </w:p>
    <w:p w:rsidR="005906C9" w:rsidRPr="000B12AD" w:rsidRDefault="005906C9" w:rsidP="0059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-    старшая группа «А» (от 4 до 5 лет) – 25 чел.; </w:t>
      </w:r>
    </w:p>
    <w:p w:rsidR="005906C9" w:rsidRPr="000B12AD" w:rsidRDefault="005906C9" w:rsidP="005906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старшая группа «Б» (от 5 до 6 лет) -   24 чел.;</w:t>
      </w:r>
    </w:p>
    <w:p w:rsidR="005906C9" w:rsidRPr="000B12AD" w:rsidRDefault="005906C9" w:rsidP="005906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подготовительная группа  (от 6 до 8 лет) – 29 чел.</w:t>
      </w:r>
    </w:p>
    <w:p w:rsidR="005906C9" w:rsidRPr="000B12AD" w:rsidRDefault="005906C9" w:rsidP="005906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группа кратковременного пребывания (от 2 до 3 лет) – 10  чел.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2019 года выглядят следующим образом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 xml:space="preserve"> (%):</w:t>
      </w:r>
      <w:proofErr w:type="gramEnd"/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567"/>
        <w:gridCol w:w="567"/>
        <w:gridCol w:w="567"/>
        <w:gridCol w:w="426"/>
        <w:gridCol w:w="567"/>
        <w:gridCol w:w="445"/>
      </w:tblGrid>
      <w:tr w:rsidR="005906C9" w:rsidRPr="000B12AD" w:rsidTr="00886D8C">
        <w:trPr>
          <w:trHeight w:val="285"/>
        </w:trPr>
        <w:tc>
          <w:tcPr>
            <w:tcW w:w="1985" w:type="dxa"/>
            <w:vMerge w:val="restart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 «А»</w:t>
            </w:r>
          </w:p>
        </w:tc>
        <w:tc>
          <w:tcPr>
            <w:tcW w:w="1560" w:type="dxa"/>
            <w:gridSpan w:val="3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 «Б»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«А»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«Б»</w:t>
            </w:r>
          </w:p>
        </w:tc>
      </w:tr>
      <w:tr w:rsidR="005906C9" w:rsidRPr="000B12AD" w:rsidTr="00886D8C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</w:p>
        </w:tc>
        <w:tc>
          <w:tcPr>
            <w:tcW w:w="426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4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906C9" w:rsidRPr="000B12AD" w:rsidTr="00886D8C">
        <w:tc>
          <w:tcPr>
            <w:tcW w:w="198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44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</w:tr>
      <w:tr w:rsidR="005906C9" w:rsidRPr="000B12AD" w:rsidTr="00886D8C">
        <w:tc>
          <w:tcPr>
            <w:tcW w:w="198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44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</w:tr>
      <w:tr w:rsidR="005906C9" w:rsidRPr="000B12AD" w:rsidTr="00886D8C">
        <w:tc>
          <w:tcPr>
            <w:tcW w:w="198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44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</w:tr>
      <w:tr w:rsidR="005906C9" w:rsidRPr="000B12AD" w:rsidTr="00886D8C">
        <w:tc>
          <w:tcPr>
            <w:tcW w:w="198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44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</w:tr>
      <w:tr w:rsidR="005906C9" w:rsidRPr="000B12AD" w:rsidTr="00886D8C">
        <w:tc>
          <w:tcPr>
            <w:tcW w:w="198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445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B12AD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</w:tr>
    </w:tbl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1701"/>
        <w:gridCol w:w="1666"/>
      </w:tblGrid>
      <w:tr w:rsidR="005906C9" w:rsidRPr="000B12AD" w:rsidTr="00886D8C">
        <w:trPr>
          <w:trHeight w:val="365"/>
        </w:trPr>
        <w:tc>
          <w:tcPr>
            <w:tcW w:w="3510" w:type="dxa"/>
            <w:vMerge w:val="restar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«а»</w:t>
            </w:r>
          </w:p>
        </w:tc>
      </w:tr>
      <w:tr w:rsidR="005906C9" w:rsidRPr="000B12AD" w:rsidTr="00886D8C">
        <w:trPr>
          <w:trHeight w:val="398"/>
        </w:trPr>
        <w:tc>
          <w:tcPr>
            <w:tcW w:w="3510" w:type="dxa"/>
            <w:vMerge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</w:tr>
      <w:tr w:rsidR="005906C9" w:rsidRPr="000B12AD" w:rsidTr="00886D8C">
        <w:tc>
          <w:tcPr>
            <w:tcW w:w="3510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01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6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06C9" w:rsidRPr="000B12AD" w:rsidTr="00886D8C">
        <w:tc>
          <w:tcPr>
            <w:tcW w:w="3510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1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66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06C9" w:rsidRPr="000B12AD" w:rsidTr="00886D8C">
        <w:tc>
          <w:tcPr>
            <w:tcW w:w="3510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4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1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66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06C9" w:rsidRPr="000B12AD" w:rsidTr="00886D8C">
        <w:tc>
          <w:tcPr>
            <w:tcW w:w="3510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701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66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06C9" w:rsidRPr="000B12AD" w:rsidTr="00886D8C">
        <w:tc>
          <w:tcPr>
            <w:tcW w:w="3510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694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66" w:type="dxa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lastRenderedPageBreak/>
        <w:t xml:space="preserve">В июне 2019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 28 человек.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2019 году проводился анализ состава семей воспитанников.</w:t>
      </w: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06C9" w:rsidRPr="000B12AD" w:rsidTr="00886D8C">
        <w:tc>
          <w:tcPr>
            <w:tcW w:w="1666" w:type="pct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5906C9" w:rsidRPr="000B12AD" w:rsidTr="00886D8C"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5906C9" w:rsidRPr="000B12AD" w:rsidTr="00886D8C"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5906C9" w:rsidRPr="000B12AD" w:rsidTr="00886D8C"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6C9" w:rsidRPr="000B12AD" w:rsidTr="00886D8C"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06C9" w:rsidRPr="000B12AD" w:rsidTr="00886D8C">
        <w:trPr>
          <w:trHeight w:val="987"/>
        </w:trPr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5906C9" w:rsidRPr="000B12AD" w:rsidTr="00886D8C"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5906C9" w:rsidRPr="000B12AD" w:rsidTr="00886D8C"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5906C9" w:rsidRPr="000B12AD" w:rsidTr="00886D8C"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7" w:type="pct"/>
            <w:shd w:val="clear" w:color="auto" w:fill="auto"/>
          </w:tcPr>
          <w:p w:rsidR="005906C9" w:rsidRPr="000B12AD" w:rsidRDefault="005906C9" w:rsidP="00886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</w:t>
      </w:r>
      <w:r w:rsidRPr="000B12AD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и родителей. Детям из неполных семей уделяется большее внимание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 xml:space="preserve"> месяцы после зачисления в детский сад.</w:t>
      </w:r>
    </w:p>
    <w:p w:rsidR="005906C9" w:rsidRPr="000B12AD" w:rsidRDefault="005906C9" w:rsidP="005906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</w:rPr>
        <w:t xml:space="preserve">IV. Оценка </w:t>
      </w:r>
      <w:proofErr w:type="gramStart"/>
      <w:r w:rsidRPr="000B12AD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5906C9" w:rsidRPr="000B12AD" w:rsidRDefault="005906C9" w:rsidP="005906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. 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В период с 14.01.2019 по 19.10.2019 проводилось анкетирование 123 родителей, получены следующие результаты: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организации, – 84  процентов;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компетентностью работников организации, – 76 процентов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71 процент;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85 процента;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знакомым, – 93 процента.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12AD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Общее количество сотрудников ДОУ – 32 человека, из них:</w:t>
      </w:r>
    </w:p>
    <w:p w:rsidR="005906C9" w:rsidRPr="000B12AD" w:rsidRDefault="005906C9" w:rsidP="005906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-  руководящий состав – 2 человека (заведующий, заместитель заведующего по АХЧ);</w:t>
      </w:r>
    </w:p>
    <w:p w:rsidR="005906C9" w:rsidRPr="000B12AD" w:rsidRDefault="005906C9" w:rsidP="005906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-  педагогический состав – 15 человек;</w:t>
      </w:r>
    </w:p>
    <w:p w:rsidR="005906C9" w:rsidRPr="000B12AD" w:rsidRDefault="005906C9" w:rsidP="005906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-  обслуживающий персонал – 15 человек</w:t>
      </w:r>
    </w:p>
    <w:p w:rsidR="005906C9" w:rsidRPr="000B12AD" w:rsidRDefault="005906C9" w:rsidP="00590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ДОУ полностью укомплектовано педагогическими кадрами. 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труда и социальной защиты РФ от 18.10.2013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544 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В соответствии с планом повышения квалификации и аттестации педагогических кадров, который является, частью годового плана все педагоги ДОУ имеют документ о повышении квалификации.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Квалификационный уровень педагогических работников ДОУ для каждой занимаемой должности соответствует квалификационным характеристикам по соответствующей должности.           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Анализ педагогического состава ДОУ: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  <w:u w:val="single"/>
        </w:rPr>
        <w:t>- по образованию</w:t>
      </w:r>
      <w:r w:rsidRPr="000B12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906C9" w:rsidRPr="000B12AD" w:rsidRDefault="005906C9" w:rsidP="005906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12AD">
        <w:rPr>
          <w:rFonts w:ascii="Times New Roman" w:hAnsi="Times New Roman" w:cs="Times New Roman"/>
          <w:bCs/>
          <w:sz w:val="24"/>
          <w:szCs w:val="24"/>
        </w:rPr>
        <w:t>высшее</w:t>
      </w:r>
      <w:proofErr w:type="gramEnd"/>
      <w:r w:rsidRPr="000B12AD">
        <w:rPr>
          <w:rFonts w:ascii="Times New Roman" w:hAnsi="Times New Roman" w:cs="Times New Roman"/>
          <w:bCs/>
          <w:sz w:val="24"/>
          <w:szCs w:val="24"/>
        </w:rPr>
        <w:t xml:space="preserve"> –  5 чел.;</w:t>
      </w:r>
    </w:p>
    <w:p w:rsidR="005906C9" w:rsidRPr="000B12AD" w:rsidRDefault="005906C9" w:rsidP="005906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среднее специальное – 10 чел.;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12AD">
        <w:rPr>
          <w:rFonts w:ascii="Times New Roman" w:hAnsi="Times New Roman" w:cs="Times New Roman"/>
          <w:bCs/>
          <w:sz w:val="24"/>
          <w:szCs w:val="24"/>
          <w:u w:val="single"/>
        </w:rPr>
        <w:t>по квалификации</w:t>
      </w:r>
      <w:r w:rsidRPr="000B12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906C9" w:rsidRPr="000B12AD" w:rsidRDefault="005906C9" w:rsidP="005906C9">
      <w:pPr>
        <w:tabs>
          <w:tab w:val="left" w:pos="241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высшая категория – 3 чел.;</w:t>
      </w:r>
    </w:p>
    <w:p w:rsidR="005906C9" w:rsidRPr="000B12AD" w:rsidRDefault="005906C9" w:rsidP="005906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первая категория – 5  чел.;</w:t>
      </w:r>
    </w:p>
    <w:p w:rsidR="005906C9" w:rsidRPr="000B12AD" w:rsidRDefault="005906C9" w:rsidP="005906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без категории – 7 чел.;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  <w:u w:val="single"/>
        </w:rPr>
        <w:t>- по стажу работы</w:t>
      </w:r>
      <w:r w:rsidRPr="000B12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906C9" w:rsidRPr="000B12AD" w:rsidRDefault="005906C9" w:rsidP="005906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от 2 до 5 лет – 1 чел.;</w:t>
      </w:r>
    </w:p>
    <w:p w:rsidR="005906C9" w:rsidRPr="000B12AD" w:rsidRDefault="005906C9" w:rsidP="005906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от 5 до 10 лет – 2 чел.;</w:t>
      </w:r>
    </w:p>
    <w:p w:rsidR="005906C9" w:rsidRPr="000B12AD" w:rsidRDefault="005906C9" w:rsidP="005906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2AD">
        <w:rPr>
          <w:rFonts w:ascii="Times New Roman" w:hAnsi="Times New Roman" w:cs="Times New Roman"/>
          <w:bCs/>
          <w:sz w:val="24"/>
          <w:szCs w:val="24"/>
        </w:rPr>
        <w:t>от 10 и более – 12 чел.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Педагогические работники обладают основными компетенциями:</w:t>
      </w:r>
    </w:p>
    <w:p w:rsidR="005906C9" w:rsidRPr="000B12AD" w:rsidRDefault="005906C9" w:rsidP="005906C9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 организации мероприятий, направленных на укрепление здоровья воспитанников и их физическое развитие; </w:t>
      </w:r>
    </w:p>
    <w:p w:rsidR="005906C9" w:rsidRPr="000B12AD" w:rsidRDefault="005906C9" w:rsidP="005906C9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 организации различных видов деятельности и общении воспитанников; </w:t>
      </w:r>
    </w:p>
    <w:p w:rsidR="005906C9" w:rsidRPr="000B12AD" w:rsidRDefault="005906C9" w:rsidP="005906C9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 организации образовательной деятельности по реализации ОП </w:t>
      </w:r>
      <w:proofErr w:type="gramStart"/>
      <w:r w:rsidRPr="000B12AD">
        <w:rPr>
          <w:rFonts w:ascii="Times New Roman" w:hAnsi="Times New Roman" w:cs="Times New Roman"/>
          <w:szCs w:val="24"/>
        </w:rPr>
        <w:t>ДО</w:t>
      </w:r>
      <w:proofErr w:type="gramEnd"/>
      <w:r w:rsidRPr="000B12AD">
        <w:rPr>
          <w:rFonts w:ascii="Times New Roman" w:hAnsi="Times New Roman" w:cs="Times New Roman"/>
          <w:szCs w:val="24"/>
        </w:rPr>
        <w:t xml:space="preserve">; </w:t>
      </w:r>
    </w:p>
    <w:p w:rsidR="005906C9" w:rsidRPr="000B12AD" w:rsidRDefault="005906C9" w:rsidP="005906C9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осуществляют взаимодействие с родителями (законными представителями) воспитанников и работниками ОУ; </w:t>
      </w:r>
    </w:p>
    <w:p w:rsidR="005906C9" w:rsidRPr="000B12AD" w:rsidRDefault="005906C9" w:rsidP="005906C9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владеют информационно-коммуникативными технологиями и применяют их в воспитательно-образовательном процессе; </w:t>
      </w:r>
    </w:p>
    <w:p w:rsidR="005906C9" w:rsidRPr="000B12AD" w:rsidRDefault="005906C9" w:rsidP="005906C9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осваивают профессиональные образовательные программы повышения квалификации</w:t>
      </w:r>
    </w:p>
    <w:p w:rsidR="005906C9" w:rsidRPr="000B12AD" w:rsidRDefault="005906C9" w:rsidP="005906C9">
      <w:pPr>
        <w:pStyle w:val="a3"/>
        <w:widowControl w:val="0"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5 педагогов детского сада награждены Почетными Грамотами Министерства образования и науки Российской Федерации.</w:t>
      </w:r>
    </w:p>
    <w:p w:rsidR="005906C9" w:rsidRPr="000B12AD" w:rsidRDefault="005906C9" w:rsidP="005906C9">
      <w:pPr>
        <w:ind w:firstLine="709"/>
        <w:jc w:val="both"/>
        <w:rPr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0B12AD">
        <w:rPr>
          <w:rFonts w:ascii="Times New Roman" w:hAnsi="Times New Roman" w:cs="Times New Roman"/>
          <w:color w:val="000000"/>
          <w:sz w:val="24"/>
          <w:szCs w:val="24"/>
        </w:rPr>
        <w:t xml:space="preserve">2 педагога ДОУ получили Грамоты </w:t>
      </w:r>
      <w:proofErr w:type="gramStart"/>
      <w:r w:rsidRPr="000B12AD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города Твери</w:t>
      </w:r>
      <w:proofErr w:type="gramEnd"/>
      <w:r w:rsidRPr="000B12AD">
        <w:rPr>
          <w:rFonts w:ascii="Times New Roman" w:hAnsi="Times New Roman" w:cs="Times New Roman"/>
          <w:color w:val="000000"/>
          <w:sz w:val="24"/>
          <w:szCs w:val="24"/>
        </w:rPr>
        <w:t xml:space="preserve"> за добросовестный труд и высокий профессионализм</w:t>
      </w:r>
      <w:r w:rsidRPr="000B12AD">
        <w:rPr>
          <w:color w:val="FF0000"/>
          <w:sz w:val="24"/>
          <w:szCs w:val="24"/>
        </w:rPr>
        <w:t>.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lastRenderedPageBreak/>
        <w:t>Передовой педагогический опыт педагоги и специалисты ДОУ распространяют и за пределами ДОУ, участвуя в мероприятиях различного уровня, что подтверждается наличием протоколов мероприятий и сертификатов:</w:t>
      </w:r>
    </w:p>
    <w:p w:rsidR="005906C9" w:rsidRPr="000B12AD" w:rsidRDefault="005906C9" w:rsidP="00590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-  1 педагог принял участие в Городской панораме педагогических технологий,</w:t>
      </w:r>
    </w:p>
    <w:p w:rsidR="005906C9" w:rsidRPr="000B12AD" w:rsidRDefault="005906C9" w:rsidP="00590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- 1 педагогов приняли участие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Августовкой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 xml:space="preserve"> конференции педагогических работников ОУ города Твери,</w:t>
      </w:r>
    </w:p>
    <w:p w:rsidR="005906C9" w:rsidRPr="000B12AD" w:rsidRDefault="005906C9" w:rsidP="00590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-  6 педагогов приняли участие в МО воспитателей Центрального района, 2 педагога в МО воспитателей Заволжского района.</w:t>
      </w:r>
    </w:p>
    <w:p w:rsidR="005906C9" w:rsidRPr="000B12AD" w:rsidRDefault="005906C9" w:rsidP="005906C9">
      <w:pPr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        В 2019 году педагоги детского сада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906C9" w:rsidRPr="000B12AD" w:rsidRDefault="005906C9" w:rsidP="005906C9">
      <w:pPr>
        <w:ind w:left="40" w:right="23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В 2019 году возросла результативность участия педагогов и воспитанников ДОУ в различных выставках, конкурсах как в ДОУ, так и за его пределами:</w:t>
      </w:r>
    </w:p>
    <w:p w:rsidR="005906C9" w:rsidRPr="000B12AD" w:rsidRDefault="005906C9" w:rsidP="005906C9">
      <w:pPr>
        <w:ind w:left="40" w:right="23" w:firstLine="3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12AD">
        <w:rPr>
          <w:rFonts w:ascii="Times New Roman" w:hAnsi="Times New Roman" w:cs="Times New Roman"/>
          <w:i/>
          <w:sz w:val="24"/>
          <w:szCs w:val="24"/>
          <w:u w:val="single"/>
        </w:rPr>
        <w:t>Мероприятия в ДОУ:</w:t>
      </w:r>
    </w:p>
    <w:p w:rsidR="005906C9" w:rsidRPr="000B12AD" w:rsidRDefault="005906C9" w:rsidP="005906C9">
      <w:pPr>
        <w:pStyle w:val="a3"/>
        <w:ind w:left="0" w:right="23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       Традиционными для ДОУ стали такие мероприятия для детей и совместного детско-родительского творчества:</w:t>
      </w:r>
    </w:p>
    <w:p w:rsidR="005906C9" w:rsidRPr="000B12AD" w:rsidRDefault="005906C9" w:rsidP="005906C9">
      <w:pPr>
        <w:pStyle w:val="a3"/>
        <w:ind w:left="0" w:right="23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      1) Конкурсы</w:t>
      </w:r>
    </w:p>
    <w:p w:rsidR="005906C9" w:rsidRPr="000B12AD" w:rsidRDefault="005906C9" w:rsidP="005906C9">
      <w:pPr>
        <w:pStyle w:val="a3"/>
        <w:numPr>
          <w:ilvl w:val="0"/>
          <w:numId w:val="8"/>
        </w:numPr>
        <w:spacing w:after="0" w:line="240" w:lineRule="auto"/>
        <w:ind w:right="23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поделок из природного материала «Золотая осень»;</w:t>
      </w:r>
    </w:p>
    <w:p w:rsidR="005906C9" w:rsidRPr="000B12AD" w:rsidRDefault="005906C9" w:rsidP="005906C9">
      <w:pPr>
        <w:pStyle w:val="a3"/>
        <w:numPr>
          <w:ilvl w:val="0"/>
          <w:numId w:val="8"/>
        </w:numPr>
        <w:spacing w:after="0" w:line="240" w:lineRule="auto"/>
        <w:ind w:right="23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«Новогоднее украшение группы» и «Новогодняя красавица»</w:t>
      </w:r>
    </w:p>
    <w:p w:rsidR="005906C9" w:rsidRPr="000B12AD" w:rsidRDefault="005906C9" w:rsidP="005906C9">
      <w:pPr>
        <w:pStyle w:val="a3"/>
        <w:numPr>
          <w:ilvl w:val="0"/>
          <w:numId w:val="8"/>
        </w:numPr>
        <w:spacing w:after="0" w:line="240" w:lineRule="auto"/>
        <w:ind w:right="23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«Веселые старты»</w:t>
      </w:r>
    </w:p>
    <w:p w:rsidR="005906C9" w:rsidRPr="000B12AD" w:rsidRDefault="005906C9" w:rsidP="005906C9">
      <w:pPr>
        <w:pStyle w:val="a3"/>
        <w:numPr>
          <w:ilvl w:val="0"/>
          <w:numId w:val="8"/>
        </w:numPr>
        <w:spacing w:after="0" w:line="240" w:lineRule="auto"/>
        <w:ind w:right="23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«Лучший участок»</w:t>
      </w:r>
    </w:p>
    <w:p w:rsidR="005906C9" w:rsidRPr="000B12AD" w:rsidRDefault="005906C9" w:rsidP="005906C9">
      <w:pPr>
        <w:pStyle w:val="a3"/>
        <w:spacing w:after="0" w:line="240" w:lineRule="auto"/>
        <w:ind w:left="927" w:right="23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5906C9" w:rsidRPr="000B12AD" w:rsidRDefault="005906C9" w:rsidP="005906C9">
      <w:pPr>
        <w:ind w:left="40" w:right="23" w:firstLine="380"/>
        <w:jc w:val="both"/>
        <w:rPr>
          <w:i/>
          <w:sz w:val="24"/>
          <w:szCs w:val="24"/>
          <w:u w:val="single"/>
        </w:rPr>
      </w:pPr>
      <w:r w:rsidRPr="000B12AD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Мероприятия в городе:</w:t>
      </w:r>
      <w:r w:rsidRPr="000B12AD">
        <w:rPr>
          <w:i/>
          <w:sz w:val="24"/>
          <w:szCs w:val="24"/>
          <w:u w:val="single"/>
        </w:rPr>
        <w:t xml:space="preserve"> </w:t>
      </w:r>
    </w:p>
    <w:p w:rsidR="005906C9" w:rsidRPr="000B12AD" w:rsidRDefault="005906C9" w:rsidP="005906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sz w:val="24"/>
          <w:szCs w:val="24"/>
        </w:rPr>
        <w:t xml:space="preserve"> </w:t>
      </w:r>
      <w:r w:rsidRPr="000B12AD">
        <w:rPr>
          <w:rFonts w:ascii="Times New Roman" w:hAnsi="Times New Roman" w:cs="Times New Roman"/>
          <w:sz w:val="24"/>
          <w:szCs w:val="24"/>
        </w:rPr>
        <w:t>Спортивные соревнования «Веселые старты»</w:t>
      </w:r>
    </w:p>
    <w:p w:rsidR="005906C9" w:rsidRPr="000B12AD" w:rsidRDefault="005906C9" w:rsidP="005906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Фестиваль творчества «Тверская звездочка</w:t>
      </w:r>
    </w:p>
    <w:p w:rsidR="005906C9" w:rsidRPr="000B12AD" w:rsidRDefault="005906C9" w:rsidP="005906C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B12AD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5906C9" w:rsidRPr="000B12AD" w:rsidRDefault="005906C9" w:rsidP="005906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  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</w:t>
      </w:r>
      <w:r w:rsidRPr="000B12AD">
        <w:rPr>
          <w:rFonts w:ascii="Times New Roman" w:hAnsi="Times New Roman" w:cs="Times New Roman"/>
          <w:sz w:val="24"/>
          <w:szCs w:val="24"/>
        </w:rPr>
        <w:lastRenderedPageBreak/>
        <w:t>соответствии с обязательной частью ООП.</w:t>
      </w:r>
    </w:p>
    <w:p w:rsidR="005906C9" w:rsidRPr="000B12AD" w:rsidRDefault="005906C9" w:rsidP="005906C9">
      <w:pPr>
        <w:ind w:left="360"/>
        <w:jc w:val="both"/>
        <w:rPr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 В 2019 году Детский сад пополнил учебно-методический компле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 xml:space="preserve">имерной общеобразовательной программе дошкольного образования «Детский сад – дом радости» </w:t>
      </w:r>
      <w:r w:rsidRPr="000B12AD">
        <w:rPr>
          <w:sz w:val="24"/>
          <w:szCs w:val="24"/>
        </w:rPr>
        <w:t xml:space="preserve">- </w:t>
      </w:r>
      <w:r w:rsidRPr="000B12AD">
        <w:rPr>
          <w:rFonts w:ascii="Times New Roman" w:hAnsi="Times New Roman" w:cs="Times New Roman"/>
          <w:sz w:val="24"/>
          <w:szCs w:val="24"/>
        </w:rPr>
        <w:t>под ред. Крыловой Н.М.</w:t>
      </w:r>
      <w:r w:rsidRPr="000B12AD">
        <w:rPr>
          <w:sz w:val="24"/>
          <w:szCs w:val="24"/>
        </w:rPr>
        <w:t xml:space="preserve"> </w:t>
      </w:r>
      <w:r w:rsidRPr="000B12AD">
        <w:rPr>
          <w:rFonts w:ascii="Times New Roman" w:hAnsi="Times New Roman" w:cs="Times New Roman"/>
          <w:sz w:val="24"/>
          <w:szCs w:val="24"/>
        </w:rPr>
        <w:t xml:space="preserve">в соответствии с ФГОС. 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Pr="000B12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Pr="000B12AD">
        <w:rPr>
          <w:rFonts w:ascii="Times New Roman" w:hAnsi="Times New Roman" w:cs="Times New Roman"/>
          <w:i/>
          <w:sz w:val="24"/>
          <w:szCs w:val="24"/>
        </w:rPr>
        <w:t>информационно-образовательной</w:t>
      </w:r>
      <w:r w:rsidRPr="000B12AD">
        <w:rPr>
          <w:rFonts w:ascii="Times New Roman" w:hAnsi="Times New Roman" w:cs="Times New Roman"/>
          <w:sz w:val="24"/>
          <w:szCs w:val="24"/>
        </w:rPr>
        <w:t xml:space="preserve">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 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0B12AD">
        <w:rPr>
          <w:rFonts w:ascii="Times New Roman" w:hAnsi="Times New Roman" w:cs="Times New Roman"/>
          <w:sz w:val="24"/>
          <w:szCs w:val="24"/>
        </w:rPr>
        <w:t xml:space="preserve">: 6 персональных компьютеров, из них: </w:t>
      </w:r>
    </w:p>
    <w:p w:rsidR="005906C9" w:rsidRPr="000B12AD" w:rsidRDefault="005906C9" w:rsidP="005906C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1 персональный компьютер для управленческой деятельности; </w:t>
      </w:r>
    </w:p>
    <w:p w:rsidR="005906C9" w:rsidRPr="000B12AD" w:rsidRDefault="005906C9" w:rsidP="005906C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1 ноутбук для контрактной службы</w:t>
      </w:r>
    </w:p>
    <w:p w:rsidR="005906C9" w:rsidRPr="000B12AD" w:rsidRDefault="005906C9" w:rsidP="005906C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1 ноутбук для методической и педагогической деятельности;</w:t>
      </w:r>
    </w:p>
    <w:p w:rsidR="005906C9" w:rsidRPr="000B12AD" w:rsidRDefault="005906C9" w:rsidP="005906C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3 принтера </w:t>
      </w:r>
      <w:proofErr w:type="gramStart"/>
      <w:r w:rsidRPr="000B12AD">
        <w:rPr>
          <w:rFonts w:ascii="Times New Roman" w:hAnsi="Times New Roman" w:cs="Times New Roman"/>
          <w:szCs w:val="24"/>
        </w:rPr>
        <w:t>ч</w:t>
      </w:r>
      <w:proofErr w:type="gramEnd"/>
      <w:r w:rsidRPr="000B12AD">
        <w:rPr>
          <w:rFonts w:ascii="Times New Roman" w:hAnsi="Times New Roman" w:cs="Times New Roman"/>
          <w:szCs w:val="24"/>
        </w:rPr>
        <w:t>/б;</w:t>
      </w:r>
    </w:p>
    <w:p w:rsidR="005906C9" w:rsidRPr="000B12AD" w:rsidRDefault="005906C9" w:rsidP="005906C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2 принтера цветных;</w:t>
      </w:r>
    </w:p>
    <w:p w:rsidR="005906C9" w:rsidRPr="000B12AD" w:rsidRDefault="005906C9" w:rsidP="005906C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1 факс; </w:t>
      </w:r>
    </w:p>
    <w:p w:rsidR="005906C9" w:rsidRPr="000B12AD" w:rsidRDefault="005906C9" w:rsidP="005906C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1видеопроектор (</w:t>
      </w:r>
      <w:proofErr w:type="gramStart"/>
      <w:r w:rsidRPr="000B12AD">
        <w:rPr>
          <w:rFonts w:ascii="Times New Roman" w:hAnsi="Times New Roman" w:cs="Times New Roman"/>
          <w:szCs w:val="24"/>
        </w:rPr>
        <w:t>переносный</w:t>
      </w:r>
      <w:proofErr w:type="gramEnd"/>
      <w:r w:rsidRPr="000B12AD">
        <w:rPr>
          <w:rFonts w:ascii="Times New Roman" w:hAnsi="Times New Roman" w:cs="Times New Roman"/>
          <w:szCs w:val="24"/>
        </w:rPr>
        <w:t xml:space="preserve"> для пользования в группах);</w:t>
      </w:r>
    </w:p>
    <w:p w:rsidR="005906C9" w:rsidRPr="000B12AD" w:rsidRDefault="005906C9" w:rsidP="005906C9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Сетевые и коммуникационные устройства:</w:t>
      </w:r>
    </w:p>
    <w:p w:rsidR="005906C9" w:rsidRPr="000B12AD" w:rsidRDefault="005906C9" w:rsidP="005906C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 xml:space="preserve">3 компьютера имеют выход в интернет; </w:t>
      </w:r>
    </w:p>
    <w:p w:rsidR="005906C9" w:rsidRPr="000B12AD" w:rsidRDefault="005906C9" w:rsidP="005906C9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на 3 персональных компьютерах возможно использование электронной почты</w:t>
      </w:r>
    </w:p>
    <w:p w:rsidR="005906C9" w:rsidRPr="000B12AD" w:rsidRDefault="005906C9" w:rsidP="005906C9">
      <w:pPr>
        <w:pStyle w:val="a3"/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  <w:u w:val="single"/>
        </w:rPr>
        <w:t>Программные средства</w:t>
      </w:r>
      <w:r w:rsidRPr="000B12AD">
        <w:rPr>
          <w:rFonts w:ascii="Times New Roman" w:hAnsi="Times New Roman" w:cs="Times New Roman"/>
          <w:sz w:val="24"/>
          <w:szCs w:val="24"/>
        </w:rPr>
        <w:t>: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1. Операционные системы: </w:t>
      </w:r>
    </w:p>
    <w:p w:rsidR="005906C9" w:rsidRPr="000B12AD" w:rsidRDefault="005906C9" w:rsidP="005906C9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0B12AD">
        <w:rPr>
          <w:rFonts w:ascii="Times New Roman" w:hAnsi="Times New Roman" w:cs="Times New Roman"/>
          <w:szCs w:val="24"/>
        </w:rPr>
        <w:t>на всех компьютерах установлена операционная система «</w:t>
      </w:r>
      <w:proofErr w:type="spellStart"/>
      <w:r w:rsidRPr="000B12AD">
        <w:rPr>
          <w:rFonts w:ascii="Times New Roman" w:hAnsi="Times New Roman" w:cs="Times New Roman"/>
          <w:szCs w:val="24"/>
        </w:rPr>
        <w:t>Windows</w:t>
      </w:r>
      <w:proofErr w:type="spellEnd"/>
      <w:r w:rsidRPr="000B12AD">
        <w:rPr>
          <w:rFonts w:ascii="Times New Roman" w:hAnsi="Times New Roman" w:cs="Times New Roman"/>
          <w:szCs w:val="24"/>
        </w:rPr>
        <w:t xml:space="preserve"> »; 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5906C9" w:rsidRPr="000B12AD" w:rsidRDefault="005906C9" w:rsidP="00590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0B12AD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, 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B12AD">
        <w:rPr>
          <w:rFonts w:ascii="Times New Roman" w:hAnsi="Times New Roman" w:cs="Times New Roman"/>
          <w:sz w:val="24"/>
          <w:szCs w:val="24"/>
        </w:rPr>
        <w:t xml:space="preserve">, 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0B12AD">
        <w:rPr>
          <w:rFonts w:ascii="Times New Roman" w:hAnsi="Times New Roman" w:cs="Times New Roman"/>
          <w:sz w:val="24"/>
          <w:szCs w:val="24"/>
        </w:rPr>
        <w:t xml:space="preserve">, 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B12AD">
        <w:rPr>
          <w:rFonts w:ascii="Times New Roman" w:hAnsi="Times New Roman" w:cs="Times New Roman"/>
          <w:sz w:val="24"/>
          <w:szCs w:val="24"/>
        </w:rPr>
        <w:t xml:space="preserve"> и др.),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5906C9" w:rsidRPr="000B12AD" w:rsidRDefault="005906C9" w:rsidP="00590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2) вести учёт труда и заработной платы, формировать и передавать электронные отчеты во все контролирующие органы. </w:t>
      </w:r>
    </w:p>
    <w:p w:rsidR="005906C9" w:rsidRPr="000B12AD" w:rsidRDefault="005906C9" w:rsidP="005906C9">
      <w:pPr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3) создавать и редактировать электронные таблицы, тексты и презентации; </w:t>
      </w:r>
    </w:p>
    <w:p w:rsidR="005906C9" w:rsidRPr="000B12AD" w:rsidRDefault="005906C9" w:rsidP="005906C9">
      <w:pPr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lastRenderedPageBreak/>
        <w:t>4) использовать интерактивные дидактические материалы, образовательные ресурсы;</w:t>
      </w:r>
    </w:p>
    <w:p w:rsidR="005906C9" w:rsidRPr="000B12AD" w:rsidRDefault="005906C9" w:rsidP="00590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и официальный сайт.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образовательного процесса полностью обеспечено наличие квалифицированными кадрами: 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Из 17 педагогических и руководящих работников ДОУ информационно – коммуникационными технологиями владеют 17 человек (100 %). </w:t>
      </w:r>
    </w:p>
    <w:p w:rsidR="005906C9" w:rsidRPr="000B12AD" w:rsidRDefault="005906C9" w:rsidP="005906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12AD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в ДОУ в достаточной степени соответствует требованиям реализуемой ОП ДО, однако, требуется дополнительное оборудование - интерактивные доски для групп и интерактивные детские столы. </w:t>
      </w:r>
      <w:proofErr w:type="gramEnd"/>
    </w:p>
    <w:p w:rsidR="005906C9" w:rsidRPr="000B12AD" w:rsidRDefault="005906C9" w:rsidP="005906C9">
      <w:pPr>
        <w:jc w:val="both"/>
        <w:rPr>
          <w:b/>
          <w:i/>
          <w:sz w:val="24"/>
          <w:szCs w:val="24"/>
        </w:rPr>
      </w:pP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B12AD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5906C9" w:rsidRPr="000B12AD" w:rsidRDefault="005906C9" w:rsidP="00590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 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групповые помещения – 6;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музыкальный/ физкультурный зал – 1;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− медицинский блок  – 1;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       В 2019 году детский сад провел текущий ремонт 4 групп, 2 спальных помещений, коридора 1 этажа, кабинета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заведующего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>етодического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кабинета. 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</w:t>
      </w:r>
      <w:r w:rsidRPr="000B12AD">
        <w:rPr>
          <w:rFonts w:ascii="Times New Roman" w:hAnsi="Times New Roman" w:cs="Times New Roman"/>
          <w:sz w:val="24"/>
          <w:szCs w:val="24"/>
        </w:rPr>
        <w:lastRenderedPageBreak/>
        <w:t>безопасности, требованиям охраны труда.</w:t>
      </w:r>
    </w:p>
    <w:p w:rsidR="005906C9" w:rsidRPr="000B12AD" w:rsidRDefault="005906C9" w:rsidP="005906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AD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5906C9" w:rsidRPr="000B12AD" w:rsidRDefault="005906C9" w:rsidP="0059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9" w:rsidRPr="000B12AD" w:rsidRDefault="005906C9" w:rsidP="0059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>Данные приведены по состоянию на 29.12.2019.</w:t>
      </w:r>
    </w:p>
    <w:p w:rsidR="005906C9" w:rsidRPr="000B12AD" w:rsidRDefault="005906C9" w:rsidP="0059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906C9" w:rsidRPr="000B12AD" w:rsidTr="00886D8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906C9" w:rsidRPr="000B12AD" w:rsidTr="00886D8C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906C9" w:rsidRPr="000B12AD" w:rsidTr="00886D8C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5906C9" w:rsidRPr="000B12AD" w:rsidTr="00886D8C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6C9" w:rsidRPr="000B12AD" w:rsidTr="00886D8C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6C9" w:rsidRPr="000B12AD" w:rsidTr="00886D8C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906C9" w:rsidRPr="000B12AD" w:rsidTr="00886D8C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C9" w:rsidRPr="000B12AD" w:rsidTr="00886D8C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153 (94%)</w:t>
            </w:r>
          </w:p>
        </w:tc>
      </w:tr>
      <w:tr w:rsidR="005906C9" w:rsidRPr="000B12AD" w:rsidTr="00886D8C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906C9" w:rsidRPr="000B12AD" w:rsidTr="00886D8C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906C9" w:rsidRPr="000B12AD" w:rsidTr="00886D8C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C9" w:rsidRPr="000B12AD" w:rsidTr="00886D8C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906C9" w:rsidRPr="000B12AD" w:rsidTr="00886D8C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906C9" w:rsidRPr="000B12AD" w:rsidTr="00886D8C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906C9" w:rsidRPr="000B12AD" w:rsidTr="00886D8C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6C9" w:rsidRPr="000B12AD" w:rsidTr="00886D8C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6C9" w:rsidRPr="000B12AD" w:rsidTr="00886D8C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6C9" w:rsidRPr="000B12AD" w:rsidTr="00886D8C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6C9" w:rsidRPr="000B12AD" w:rsidTr="00886D8C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6C9" w:rsidRPr="000B12AD" w:rsidTr="00886D8C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 в 2018 г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 (13.3%)</w:t>
            </w:r>
          </w:p>
        </w:tc>
      </w:tr>
      <w:tr w:rsidR="005906C9" w:rsidRPr="000B12AD" w:rsidTr="00886D8C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 (13.3%)</w:t>
            </w:r>
          </w:p>
        </w:tc>
      </w:tr>
      <w:tr w:rsidR="005906C9" w:rsidRPr="000B12AD" w:rsidTr="00886D8C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906C9" w:rsidRPr="000B12AD" w:rsidTr="00886D8C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C9" w:rsidRPr="000B12AD" w:rsidTr="00886D8C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 (13.%)</w:t>
            </w:r>
          </w:p>
        </w:tc>
      </w:tr>
      <w:tr w:rsidR="005906C9" w:rsidRPr="000B12AD" w:rsidTr="00886D8C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3(20%)</w:t>
            </w:r>
          </w:p>
        </w:tc>
      </w:tr>
      <w:tr w:rsidR="005906C9" w:rsidRPr="000B12AD" w:rsidTr="00886D8C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C9" w:rsidRPr="000B12AD" w:rsidTr="00886D8C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 (13%)</w:t>
            </w:r>
          </w:p>
        </w:tc>
      </w:tr>
      <w:tr w:rsidR="005906C9" w:rsidRPr="000B12AD" w:rsidTr="00886D8C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17 (100%)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 (100%)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15/163</w:t>
            </w:r>
          </w:p>
        </w:tc>
      </w:tr>
      <w:tr w:rsidR="005906C9" w:rsidRPr="000B12AD" w:rsidTr="00886D8C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C9" w:rsidRPr="000B12AD" w:rsidTr="00886D8C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6C9" w:rsidRPr="000B12AD" w:rsidTr="00886D8C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6C9" w:rsidRPr="000B12AD" w:rsidTr="00886D8C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6C9" w:rsidRPr="000B12AD" w:rsidTr="00886D8C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6C9" w:rsidRPr="000B12AD" w:rsidTr="00886D8C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6C9" w:rsidRPr="000B12AD" w:rsidTr="00886D8C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6C9" w:rsidRPr="000B12AD" w:rsidTr="00886D8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06C9" w:rsidRPr="000B12AD" w:rsidTr="00886D8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906C9" w:rsidRPr="000B12AD" w:rsidTr="00886D8C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C9" w:rsidRPr="000B12AD" w:rsidTr="00886D8C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6C9" w:rsidRPr="000B12AD" w:rsidTr="00886D8C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6C9" w:rsidRPr="000B12AD" w:rsidTr="00886D8C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06C9" w:rsidRPr="000B12AD" w:rsidRDefault="005906C9" w:rsidP="0088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C9" w:rsidRPr="000B12AD" w:rsidRDefault="005906C9" w:rsidP="0088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906C9" w:rsidRPr="000B12AD" w:rsidRDefault="005906C9" w:rsidP="0059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C9" w:rsidRPr="000B12AD" w:rsidRDefault="005906C9" w:rsidP="0059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0B12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12AD">
        <w:rPr>
          <w:rFonts w:ascii="Times New Roman" w:hAnsi="Times New Roman" w:cs="Times New Roman"/>
          <w:sz w:val="24"/>
          <w:szCs w:val="24"/>
        </w:rPr>
        <w:t>.</w:t>
      </w:r>
    </w:p>
    <w:p w:rsidR="000B12AD" w:rsidRPr="00B269F5" w:rsidRDefault="005906C9" w:rsidP="000B12AD">
      <w:pPr>
        <w:widowControl w:val="0"/>
        <w:spacing w:after="0" w:line="240" w:lineRule="auto"/>
        <w:jc w:val="both"/>
        <w:rPr>
          <w:sz w:val="20"/>
          <w:szCs w:val="20"/>
        </w:rPr>
      </w:pPr>
      <w:r w:rsidRPr="000B12AD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</w:t>
      </w:r>
      <w:r w:rsidRPr="008B4189">
        <w:rPr>
          <w:rFonts w:ascii="Times New Roman" w:hAnsi="Times New Roman" w:cs="Times New Roman"/>
          <w:szCs w:val="24"/>
        </w:rPr>
        <w:t xml:space="preserve">ивность </w:t>
      </w:r>
      <w:r w:rsidRPr="00554277">
        <w:rPr>
          <w:rFonts w:ascii="Times New Roman" w:hAnsi="Times New Roman" w:cs="Times New Roman"/>
          <w:szCs w:val="24"/>
        </w:rPr>
        <w:t>образовательной</w:t>
      </w:r>
      <w:r w:rsidR="000B12AD">
        <w:rPr>
          <w:rFonts w:ascii="Times New Roman" w:hAnsi="Times New Roman" w:cs="Times New Roman"/>
          <w:szCs w:val="24"/>
        </w:rPr>
        <w:t xml:space="preserve"> </w:t>
      </w:r>
      <w:r w:rsidR="000B12AD" w:rsidRPr="00554277">
        <w:rPr>
          <w:rFonts w:ascii="Times New Roman" w:hAnsi="Times New Roman" w:cs="Times New Roman"/>
          <w:szCs w:val="24"/>
        </w:rPr>
        <w:t>деятельности.</w:t>
      </w:r>
    </w:p>
    <w:p w:rsidR="00274439" w:rsidRDefault="00274439" w:rsidP="005906C9"/>
    <w:sectPr w:rsidR="00274439" w:rsidSect="007E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7F6"/>
    <w:multiLevelType w:val="hybridMultilevel"/>
    <w:tmpl w:val="15C6BA8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B5C2B"/>
    <w:multiLevelType w:val="hybridMultilevel"/>
    <w:tmpl w:val="4F4ECA4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50A49"/>
    <w:multiLevelType w:val="hybridMultilevel"/>
    <w:tmpl w:val="A3B4D3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6F6781"/>
    <w:multiLevelType w:val="hybridMultilevel"/>
    <w:tmpl w:val="13389578"/>
    <w:lvl w:ilvl="0" w:tplc="62CA427A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3CC2003"/>
    <w:multiLevelType w:val="hybridMultilevel"/>
    <w:tmpl w:val="AFA28DDA"/>
    <w:lvl w:ilvl="0" w:tplc="65D07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D30632"/>
    <w:multiLevelType w:val="hybridMultilevel"/>
    <w:tmpl w:val="B9E40276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493835"/>
    <w:multiLevelType w:val="hybridMultilevel"/>
    <w:tmpl w:val="0A52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D70C1"/>
    <w:multiLevelType w:val="hybridMultilevel"/>
    <w:tmpl w:val="BA864638"/>
    <w:lvl w:ilvl="0" w:tplc="C2A26E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906C9"/>
    <w:rsid w:val="000B12AD"/>
    <w:rsid w:val="00274439"/>
    <w:rsid w:val="005906C9"/>
    <w:rsid w:val="007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6C9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styleId="a4">
    <w:name w:val="Normal (Web)"/>
    <w:basedOn w:val="a"/>
    <w:uiPriority w:val="99"/>
    <w:unhideWhenUsed/>
    <w:rsid w:val="005906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3266</Words>
  <Characters>18621</Characters>
  <Application>Microsoft Office Word</Application>
  <DocSecurity>0</DocSecurity>
  <Lines>155</Lines>
  <Paragraphs>43</Paragraphs>
  <ScaleCrop>false</ScaleCrop>
  <Company>Microsoft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2020-04-30T20:20:00Z</dcterms:created>
  <dcterms:modified xsi:type="dcterms:W3CDTF">2020-04-30T20:22:00Z</dcterms:modified>
</cp:coreProperties>
</file>